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641"/>
        <w:gridCol w:w="2492"/>
        <w:gridCol w:w="6467"/>
      </w:tblGrid>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Nr. crt.</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Termenul</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Definiția</w:t>
            </w:r>
          </w:p>
        </w:tc>
      </w:tr>
      <w:tr w:rsidR="001D7404" w:rsidRPr="001D7404" w:rsidTr="001D7404">
        <w:tc>
          <w:tcPr>
            <w:tcW w:w="0" w:type="auto"/>
            <w:vMerge w:val="restart"/>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w:t>
            </w:r>
          </w:p>
        </w:tc>
        <w:tc>
          <w:tcPr>
            <w:tcW w:w="0" w:type="auto"/>
            <w:vMerge w:val="restart"/>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Venitul minim de incluziune (VMI)</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VMI reprezintă sprijinul financiar acordat de stat în scopul asigurării nivelului de trai minimal pentru familiile şi persoanele singure aflate în situaţie de dificultate, în scopul prevenirii şi combaterii sărăciei şi riscului de excluziune socială şi stimularea participării copiilor în sistemul de educaţie.</w:t>
            </w:r>
          </w:p>
        </w:tc>
      </w:tr>
      <w:tr w:rsidR="001D7404" w:rsidRPr="001D7404" w:rsidTr="001D7404">
        <w:tc>
          <w:tcPr>
            <w:tcW w:w="0" w:type="auto"/>
            <w:vMerge/>
            <w:shd w:val="clear" w:color="auto" w:fill="FFFFFF"/>
            <w:vAlign w:val="center"/>
            <w:hideMark/>
          </w:tcPr>
          <w:p w:rsidR="001D7404" w:rsidRPr="001D7404" w:rsidRDefault="001D7404" w:rsidP="001D7404">
            <w:pPr>
              <w:spacing w:after="0" w:line="240" w:lineRule="auto"/>
              <w:rPr>
                <w:rFonts w:ascii="Helvetica" w:eastAsia="Times New Roman" w:hAnsi="Helvetica" w:cs="Helvetica"/>
                <w:color w:val="111111"/>
                <w:sz w:val="24"/>
                <w:szCs w:val="24"/>
              </w:rPr>
            </w:pPr>
          </w:p>
        </w:tc>
        <w:tc>
          <w:tcPr>
            <w:tcW w:w="0" w:type="auto"/>
            <w:vMerge/>
            <w:shd w:val="clear" w:color="auto" w:fill="FFFFFF"/>
            <w:vAlign w:val="center"/>
            <w:hideMark/>
          </w:tcPr>
          <w:p w:rsidR="001D7404" w:rsidRPr="001D7404" w:rsidRDefault="001D7404" w:rsidP="001D7404">
            <w:pPr>
              <w:spacing w:after="0" w:line="240" w:lineRule="auto"/>
              <w:rPr>
                <w:rFonts w:ascii="Helvetica" w:eastAsia="Times New Roman" w:hAnsi="Helvetica" w:cs="Helvetica"/>
                <w:color w:val="111111"/>
                <w:sz w:val="24"/>
                <w:szCs w:val="24"/>
              </w:rPr>
            </w:pP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În funcţie de componenţa familiei şi de nivelul venitului net ajustat, se compune din:</w:t>
            </w:r>
          </w:p>
          <w:p w:rsidR="001D7404" w:rsidRPr="001D7404" w:rsidRDefault="001D7404" w:rsidP="001D7404">
            <w:pPr>
              <w:numPr>
                <w:ilvl w:val="0"/>
                <w:numId w:val="1"/>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ajutor pentru incluziune şi ajutor pentru familia cu copii;</w:t>
            </w:r>
          </w:p>
          <w:p w:rsidR="001D7404" w:rsidRPr="001D7404" w:rsidRDefault="001D7404" w:rsidP="001D7404">
            <w:pPr>
              <w:numPr>
                <w:ilvl w:val="0"/>
                <w:numId w:val="1"/>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ajutor de incluziune, exclusiv;</w:t>
            </w:r>
          </w:p>
          <w:p w:rsidR="001D7404" w:rsidRPr="001D7404" w:rsidRDefault="001D7404" w:rsidP="001D7404">
            <w:pPr>
              <w:numPr>
                <w:ilvl w:val="0"/>
                <w:numId w:val="1"/>
              </w:numPr>
              <w:spacing w:before="100" w:beforeAutospacing="1" w:after="100" w:afterAutospacing="1" w:line="240" w:lineRule="auto"/>
              <w:rPr>
                <w:rFonts w:ascii="Helvetica" w:eastAsia="Times New Roman" w:hAnsi="Helvetica" w:cs="Helvetica"/>
                <w:color w:val="111111"/>
                <w:sz w:val="24"/>
                <w:szCs w:val="24"/>
              </w:rPr>
            </w:pPr>
            <w:proofErr w:type="gramStart"/>
            <w:r w:rsidRPr="001D7404">
              <w:rPr>
                <w:rFonts w:ascii="Helvetica" w:eastAsia="Times New Roman" w:hAnsi="Helvetica" w:cs="Helvetica"/>
                <w:color w:val="111111"/>
                <w:sz w:val="24"/>
                <w:szCs w:val="24"/>
              </w:rPr>
              <w:t>ajutor</w:t>
            </w:r>
            <w:proofErr w:type="gramEnd"/>
            <w:r w:rsidRPr="001D7404">
              <w:rPr>
                <w:rFonts w:ascii="Helvetica" w:eastAsia="Times New Roman" w:hAnsi="Helvetica" w:cs="Helvetica"/>
                <w:color w:val="111111"/>
                <w:sz w:val="24"/>
                <w:szCs w:val="24"/>
              </w:rPr>
              <w:t xml:space="preserve"> pentru familia cu copii, exclusiv.</w:t>
            </w:r>
          </w:p>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Este însoţit de alte măsuri de asistenţă socială complementare, acordate în bani şi/sau în natură, acordate de la bugetul de stat sau din bugetul local:</w:t>
            </w:r>
          </w:p>
          <w:p w:rsidR="001D7404" w:rsidRPr="001D7404" w:rsidRDefault="001D7404" w:rsidP="001D7404">
            <w:pPr>
              <w:numPr>
                <w:ilvl w:val="0"/>
                <w:numId w:val="2"/>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stimulente</w:t>
            </w:r>
          </w:p>
          <w:p w:rsidR="001D7404" w:rsidRPr="001D7404" w:rsidRDefault="001D7404" w:rsidP="001D7404">
            <w:pPr>
              <w:numPr>
                <w:ilvl w:val="0"/>
                <w:numId w:val="2"/>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facilităţi contributive</w:t>
            </w:r>
          </w:p>
          <w:p w:rsidR="001D7404" w:rsidRPr="001D7404" w:rsidRDefault="001D7404" w:rsidP="001D7404">
            <w:pPr>
              <w:numPr>
                <w:ilvl w:val="0"/>
                <w:numId w:val="2"/>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alte drepturi complementare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2.</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Beneficiarii de venit minim de incluziune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numPr>
                <w:ilvl w:val="0"/>
                <w:numId w:val="3"/>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Familiile şi persoanele singure, cetăţeni români care au domiciliul sau, după caz, reşedinţa în România.</w:t>
            </w:r>
          </w:p>
          <w:p w:rsidR="001D7404" w:rsidRPr="001D7404" w:rsidRDefault="001D7404" w:rsidP="001D7404">
            <w:pPr>
              <w:numPr>
                <w:ilvl w:val="0"/>
                <w:numId w:val="3"/>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Familiile şi persoanele singure, cetăţeni români, fără domiciliu sau reşedinţă şi fără locuinţă, denumite în continuare persoane fără adăpost, însă doar pe perioada în care se află în evidenţa serviciilor publice de asistenţă socială de la nivelul unităţilor administrativ-teritoriale în care trăiesc.</w:t>
            </w:r>
          </w:p>
          <w:p w:rsidR="001D7404" w:rsidRPr="001D7404" w:rsidRDefault="001D7404" w:rsidP="001D7404">
            <w:pPr>
              <w:numPr>
                <w:ilvl w:val="0"/>
                <w:numId w:val="3"/>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Familiie şi persoanele singure care nu au cetăţenie română beneficiază de venit minim de incluziune dacă:</w:t>
            </w:r>
          </w:p>
          <w:p w:rsidR="001D7404" w:rsidRPr="001D7404" w:rsidRDefault="001D7404" w:rsidP="001D7404">
            <w:pPr>
              <w:numPr>
                <w:ilvl w:val="1"/>
                <w:numId w:val="3"/>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 xml:space="preserve">sunt cetăţeni ai unui stat membru al Uniunii Europene, ai Spaţiului Economic European, al Confederaţiei Eleveţiene sau străini pe perioada în care au domiciliul ori, după caz, reşedinţa în România, în condiţiile legislaţiei </w:t>
            </w:r>
            <w:r w:rsidRPr="001D7404">
              <w:rPr>
                <w:rFonts w:ascii="Helvetica" w:eastAsia="Times New Roman" w:hAnsi="Helvetica" w:cs="Helvetica"/>
                <w:color w:val="111111"/>
                <w:sz w:val="24"/>
                <w:szCs w:val="24"/>
              </w:rPr>
              <w:lastRenderedPageBreak/>
              <w:t>române;</w:t>
            </w:r>
          </w:p>
          <w:p w:rsidR="001D7404" w:rsidRPr="001D7404" w:rsidRDefault="001D7404" w:rsidP="001D7404">
            <w:pPr>
              <w:numPr>
                <w:ilvl w:val="1"/>
                <w:numId w:val="3"/>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sunt cetăţeni români sau apatrizi cărora li s-a acordat o formă de protecţie în condiţiile legii;</w:t>
            </w:r>
          </w:p>
          <w:p w:rsidR="001D7404" w:rsidRPr="001D7404" w:rsidRDefault="001D7404" w:rsidP="001D7404">
            <w:pPr>
              <w:numPr>
                <w:ilvl w:val="1"/>
                <w:numId w:val="3"/>
              </w:numPr>
              <w:spacing w:before="100" w:beforeAutospacing="1" w:after="100" w:afterAutospacing="1" w:line="240" w:lineRule="auto"/>
              <w:rPr>
                <w:rFonts w:ascii="Helvetica" w:eastAsia="Times New Roman" w:hAnsi="Helvetica" w:cs="Helvetica"/>
                <w:color w:val="111111"/>
                <w:sz w:val="24"/>
                <w:szCs w:val="24"/>
              </w:rPr>
            </w:pPr>
            <w:proofErr w:type="gramStart"/>
            <w:r w:rsidRPr="001D7404">
              <w:rPr>
                <w:rFonts w:ascii="Helvetica" w:eastAsia="Times New Roman" w:hAnsi="Helvetica" w:cs="Helvetica"/>
                <w:color w:val="111111"/>
                <w:sz w:val="24"/>
                <w:szCs w:val="24"/>
              </w:rPr>
              <w:t>sunt</w:t>
            </w:r>
            <w:proofErr w:type="gramEnd"/>
            <w:r w:rsidRPr="001D7404">
              <w:rPr>
                <w:rFonts w:ascii="Helvetica" w:eastAsia="Times New Roman" w:hAnsi="Helvetica" w:cs="Helvetica"/>
                <w:color w:val="111111"/>
                <w:sz w:val="24"/>
                <w:szCs w:val="24"/>
              </w:rPr>
              <w:t xml:space="preserve"> apatrizi care au domiciliul sau, după caz, reşedinţa în România, în condiţiile legii.</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3.</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Ajutor pentru incluziune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Ajutor financiar acordat familiilor cu venituri situate sub nivelul prevăzut de lege, pentru asigurarea necesităţiilor zilnice de viaţă</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4.</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Ajutor pentru familia cu copii</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Ajutorul financiar acordat familiilor cu venituri situate sub nivelul prevăzut de lege, care au în întreţinere unul sau mai mulţi copii în vârstă de până la 18 ani, în scopul prevenirii şi riscului de sărăcie a copilului şi stimulării participării acestuia în sistemul de educaţie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5.</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Stimulente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Măsuri speciale de stimulare pentru participarea pe piaţa muncii, acordate în bani sau care reprezintă deduceri aplicate veniturilor persoanei</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6.</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Facilităţi contributive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Asigurarea în sistemul asigurărilor sociale de sănătate, fără plata contribuţiei de asigurări sociale de sănătate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7.</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Alte drepturi complementare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Transferuri financiare şi/sau sprijin în natură, în scopul de a facilita incluziunea socială şi prevenirea riscului de excluziune socială, acordate beneficiarilor de venit minim de incluziune, constând, după caz, în:</w:t>
            </w:r>
          </w:p>
          <w:p w:rsidR="001D7404" w:rsidRPr="001D7404" w:rsidRDefault="001D7404" w:rsidP="001D7404">
            <w:pPr>
              <w:numPr>
                <w:ilvl w:val="0"/>
                <w:numId w:val="4"/>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plata asigurării obligatorii a locuinţei;</w:t>
            </w:r>
          </w:p>
          <w:p w:rsidR="001D7404" w:rsidRPr="001D7404" w:rsidRDefault="001D7404" w:rsidP="001D7404">
            <w:pPr>
              <w:numPr>
                <w:ilvl w:val="0"/>
                <w:numId w:val="4"/>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acordarea de ajutoare comunitare şi de urgenţă;</w:t>
            </w:r>
          </w:p>
          <w:p w:rsidR="001D7404" w:rsidRPr="001D7404" w:rsidRDefault="001D7404" w:rsidP="001D7404">
            <w:pPr>
              <w:numPr>
                <w:ilvl w:val="0"/>
                <w:numId w:val="4"/>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accesul la măsuri de sprijin financiar pentru promovarea şi susţinerea frecventării cursurilor de învăţământ;</w:t>
            </w:r>
          </w:p>
          <w:p w:rsidR="001D7404" w:rsidRPr="001D7404" w:rsidRDefault="001D7404" w:rsidP="001D7404">
            <w:pPr>
              <w:numPr>
                <w:ilvl w:val="0"/>
                <w:numId w:val="4"/>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măsuri de stimulare a ocupării prevăzute de Legea nr.76/2002;</w:t>
            </w:r>
          </w:p>
          <w:p w:rsidR="001D7404" w:rsidRPr="001D7404" w:rsidRDefault="001D7404" w:rsidP="001D7404">
            <w:pPr>
              <w:numPr>
                <w:ilvl w:val="0"/>
                <w:numId w:val="4"/>
              </w:numPr>
              <w:spacing w:before="100" w:beforeAutospacing="1" w:after="100" w:afterAutospacing="1" w:line="240" w:lineRule="auto"/>
              <w:rPr>
                <w:rFonts w:ascii="Helvetica" w:eastAsia="Times New Roman" w:hAnsi="Helvetica" w:cs="Helvetica"/>
                <w:color w:val="111111"/>
                <w:sz w:val="24"/>
                <w:szCs w:val="24"/>
              </w:rPr>
            </w:pPr>
            <w:proofErr w:type="gramStart"/>
            <w:r w:rsidRPr="001D7404">
              <w:rPr>
                <w:rFonts w:ascii="Helvetica" w:eastAsia="Times New Roman" w:hAnsi="Helvetica" w:cs="Helvetica"/>
                <w:color w:val="111111"/>
                <w:sz w:val="24"/>
                <w:szCs w:val="24"/>
              </w:rPr>
              <w:t>accesul</w:t>
            </w:r>
            <w:proofErr w:type="gramEnd"/>
            <w:r w:rsidRPr="001D7404">
              <w:rPr>
                <w:rFonts w:ascii="Helvetica" w:eastAsia="Times New Roman" w:hAnsi="Helvetica" w:cs="Helvetica"/>
                <w:color w:val="111111"/>
                <w:sz w:val="24"/>
                <w:szCs w:val="24"/>
              </w:rPr>
              <w:t xml:space="preserve"> la servicii sociale disponibile.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8.</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Persoana singură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0" w:line="240" w:lineRule="auto"/>
              <w:rPr>
                <w:rFonts w:ascii="Helvetica" w:eastAsia="Times New Roman" w:hAnsi="Helvetica" w:cs="Helvetica"/>
                <w:color w:val="111111"/>
                <w:sz w:val="24"/>
                <w:szCs w:val="24"/>
              </w:rPr>
            </w:pPr>
            <w:r w:rsidRPr="001D7404">
              <w:rPr>
                <w:rFonts w:ascii="Helvetica" w:eastAsia="Times New Roman" w:hAnsi="Helvetica" w:cs="Helvetica"/>
                <w:i/>
                <w:iCs/>
                <w:color w:val="111111"/>
                <w:sz w:val="24"/>
                <w:szCs w:val="24"/>
                <w:bdr w:val="none" w:sz="0" w:space="0" w:color="auto" w:frame="1"/>
              </w:rPr>
              <w:t>Se consideră membru de familie</w:t>
            </w:r>
            <w:r w:rsidRPr="001D7404">
              <w:rPr>
                <w:rFonts w:ascii="Helvetica" w:eastAsia="Times New Roman" w:hAnsi="Helvetica" w:cs="Helvetica"/>
                <w:color w:val="111111"/>
                <w:sz w:val="24"/>
                <w:szCs w:val="24"/>
              </w:rPr>
              <w:t>, în vederea calculării cuantumului ajutorului de incluziune şi stabilirii obligaţiilor beneficiarului de VMI.</w:t>
            </w:r>
          </w:p>
          <w:p w:rsidR="001D7404" w:rsidRPr="001D7404" w:rsidRDefault="001D7404" w:rsidP="001D7404">
            <w:pPr>
              <w:numPr>
                <w:ilvl w:val="0"/>
                <w:numId w:val="5"/>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este persoana care a împlinit vârsta de 18 ani, locuieşte singură şi nu se mai află în întreţinerea părinţilor, precum şi persoana cu vârsta cuprinsă între 16 şi 18 ani, care locuieşte şi se gospodăreşte singură şi are capacitate de exerciţiu anticipată;</w:t>
            </w:r>
          </w:p>
          <w:p w:rsidR="001D7404" w:rsidRPr="001D7404" w:rsidRDefault="001D7404" w:rsidP="001D7404">
            <w:pPr>
              <w:numPr>
                <w:ilvl w:val="0"/>
                <w:numId w:val="5"/>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persoana cu vârsta de peste 18 ani care locuieşte împreună cu părinţii săi sau cu alte persoane singure ori familii şi care obţine/nu obţine venituri din salarii şi/sau alte activităţi;</w:t>
            </w:r>
          </w:p>
          <w:p w:rsidR="001D7404" w:rsidRPr="001D7404" w:rsidRDefault="001D7404" w:rsidP="001D7404">
            <w:pPr>
              <w:numPr>
                <w:ilvl w:val="0"/>
                <w:numId w:val="5"/>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fiecare soţ, în cazul soţilor despărţiţi în fapt cu domicilii diferite, dacă această situaţie este dovedită prin verificare în teren;</w:t>
            </w:r>
          </w:p>
          <w:p w:rsidR="001D7404" w:rsidRPr="001D7404" w:rsidRDefault="001D7404" w:rsidP="001D7404">
            <w:pPr>
              <w:numPr>
                <w:ilvl w:val="0"/>
                <w:numId w:val="5"/>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persoana cu vârsta de cel puţin 65 de ani necăsătorită, divorţată sau văduvă, care trăieşte în locuinţa sa de domiciliu sau de reşedinţă ori este găzduită, pe perioadă nedeterminată, într-un serviciu social cu cazare prevăzut în HG nr.867/2015.</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9.</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Familie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numPr>
                <w:ilvl w:val="0"/>
                <w:numId w:val="6"/>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soţ şi soţie, căsătoriţi în condiţiile legii, care locuiesc împreună;</w:t>
            </w:r>
          </w:p>
          <w:p w:rsidR="001D7404" w:rsidRPr="001D7404" w:rsidRDefault="001D7404" w:rsidP="001D7404">
            <w:pPr>
              <w:numPr>
                <w:ilvl w:val="0"/>
                <w:numId w:val="6"/>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soţ şi soţie cu copiii lor necăsătoriţi, aflaţi în întreţinere cu vârsta de până la 18 ani sau de până la 26 de ani pentru cei care urmează o formă de învăţământ – cursuri de zi, organizate potrivit legii, cu domiciliul sau reşedinţa comună înscrisă în actele de identitate şi care locuiesc împreună;</w:t>
            </w:r>
          </w:p>
          <w:p w:rsidR="001D7404" w:rsidRPr="001D7404" w:rsidRDefault="001D7404" w:rsidP="001D7404">
            <w:pPr>
              <w:numPr>
                <w:ilvl w:val="0"/>
                <w:numId w:val="6"/>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bărbatul şi femeia necăsătoriţi care trăiesc şi locuiesc împreună, dacă aceasta situaţie se confirmă la verificarea în teren;</w:t>
            </w:r>
          </w:p>
          <w:p w:rsidR="001D7404" w:rsidRPr="001D7404" w:rsidRDefault="001D7404" w:rsidP="001D7404">
            <w:pPr>
              <w:numPr>
                <w:ilvl w:val="0"/>
                <w:numId w:val="6"/>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bărbatul şi femeia necăsătoriţi care trăiesc şi locuiesc împreună, cu copiii lor necăsătoriţi şi/sau ai fiecăruia dintre ei, având vârsta de până la 18 ani sau de până la 26 de ani dacă urmează o formă de învăţământ -cursuri de zi, organizată potrivit legii, care locuiesc împreună, dacă această situaţie se confirmă la verificarea în teren;</w:t>
            </w:r>
          </w:p>
          <w:p w:rsidR="001D7404" w:rsidRPr="001D7404" w:rsidRDefault="001D7404" w:rsidP="001D7404">
            <w:pPr>
              <w:numPr>
                <w:ilvl w:val="0"/>
                <w:numId w:val="6"/>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părintele/părinţii care locuieşte/locuiesc cu copiii lui/lor necăsătoriţi aflaţi în întreţinere, cu vârsta de peste 18 ani şi care au certificat de persoană încadrată într-un grad de handicap/dizabilitate accentuat/ă sau grav/ă;</w:t>
            </w:r>
          </w:p>
          <w:p w:rsidR="001D7404" w:rsidRPr="001D7404" w:rsidRDefault="001D7404" w:rsidP="001D7404">
            <w:pPr>
              <w:numPr>
                <w:ilvl w:val="0"/>
                <w:numId w:val="6"/>
              </w:numPr>
              <w:spacing w:beforeAutospacing="1" w:after="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i/>
                <w:iCs/>
                <w:color w:val="111111"/>
                <w:sz w:val="24"/>
                <w:szCs w:val="24"/>
                <w:bdr w:val="none" w:sz="0" w:space="0" w:color="auto" w:frame="1"/>
              </w:rPr>
              <w:t xml:space="preserve">Părinţii şi copiii lor necăsătoriţi în vârstă de peste 18 ani care NU frecventează o formă de </w:t>
            </w:r>
            <w:r w:rsidRPr="001D7404">
              <w:rPr>
                <w:rFonts w:ascii="Helvetica" w:eastAsia="Times New Roman" w:hAnsi="Helvetica" w:cs="Helvetica"/>
                <w:i/>
                <w:iCs/>
                <w:color w:val="111111"/>
                <w:sz w:val="24"/>
                <w:szCs w:val="24"/>
                <w:bdr w:val="none" w:sz="0" w:space="0" w:color="auto" w:frame="1"/>
              </w:rPr>
              <w:lastRenderedPageBreak/>
              <w:t>învăţământ organizată potrivit legii sau părinţii şi copiii lor necăsătoriţi în vârstă de peste 26 de ani care frecventeayă o formă de învăţământ organizată conform legii, care locuiesc şi/sau gospodăresc împreună, constituie FAMILII SEPARATE.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10.</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Familie monoparentală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Familia formată din persoana singură şi copilul/copiii aflaţi în întreţinere, în vârstă de până la 18 ani sau de până la 26 de ani dacă urmează o formă de învăţământ -cursuri de zi, organizată potrivit legii, care locuiesc şi gospodăresc împreună.</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11.</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Persoana singură din familia monoparentală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Persoana care:</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este necăsătorită;</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este văduvă;</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este divorţată;</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al cărei soţ/soţie este declarat/declarată decedat/decedată prin hotărâre judecătorească;</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al cărei soţ/soţie se află în una dintre situaţiile de mai jos:</w:t>
            </w:r>
          </w:p>
          <w:p w:rsidR="001D7404" w:rsidRPr="001D7404" w:rsidRDefault="001D7404" w:rsidP="001D7404">
            <w:pPr>
              <w:numPr>
                <w:ilvl w:val="1"/>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dacă o persoană, fiind obligată să lipsească vreme îndelungată de la domiciliu, nu a lăsat un mandatar sau un administrator general;</w:t>
            </w:r>
          </w:p>
          <w:p w:rsidR="001D7404" w:rsidRPr="001D7404" w:rsidRDefault="001D7404" w:rsidP="001D7404">
            <w:pPr>
              <w:numPr>
                <w:ilvl w:val="1"/>
                <w:numId w:val="7"/>
              </w:numPr>
              <w:spacing w:before="100" w:beforeAutospacing="1" w:after="100" w:afterAutospacing="1" w:line="240" w:lineRule="auto"/>
              <w:rPr>
                <w:rFonts w:ascii="Helvetica" w:eastAsia="Times New Roman" w:hAnsi="Helvetica" w:cs="Helvetica"/>
                <w:color w:val="111111"/>
                <w:sz w:val="24"/>
                <w:szCs w:val="24"/>
              </w:rPr>
            </w:pPr>
            <w:proofErr w:type="gramStart"/>
            <w:r w:rsidRPr="001D7404">
              <w:rPr>
                <w:rFonts w:ascii="Helvetica" w:eastAsia="Times New Roman" w:hAnsi="Helvetica" w:cs="Helvetica"/>
                <w:color w:val="111111"/>
                <w:sz w:val="24"/>
                <w:szCs w:val="24"/>
              </w:rPr>
              <w:t>dacă</w:t>
            </w:r>
            <w:proofErr w:type="gramEnd"/>
            <w:r w:rsidRPr="001D7404">
              <w:rPr>
                <w:rFonts w:ascii="Helvetica" w:eastAsia="Times New Roman" w:hAnsi="Helvetica" w:cs="Helvetica"/>
                <w:color w:val="111111"/>
                <w:sz w:val="24"/>
                <w:szCs w:val="24"/>
              </w:rPr>
              <w:t xml:space="preserve"> o persoană a dispărut fără a exista informaţii despre ea şi nu a lăsat un mandatar sau un administrator general.</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al cărei soţ/soţie este arestat/arestată preventiv pentru o perioadă mai mare de 30 de zile sau execută o pedeapsă privativă de libertate şi nu participă la întreţinerea copiilor;</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nu a împlinit vârsta de 18 ani şi se află în situaţiile menţionate la lit.a)-e);</w:t>
            </w:r>
          </w:p>
          <w:p w:rsidR="001D7404" w:rsidRPr="001D7404" w:rsidRDefault="001D7404" w:rsidP="001D7404">
            <w:pPr>
              <w:numPr>
                <w:ilvl w:val="0"/>
                <w:numId w:val="7"/>
              </w:numPr>
              <w:spacing w:before="100" w:beforeAutospacing="1" w:after="100" w:afterAutospacing="1" w:line="240" w:lineRule="auto"/>
              <w:rPr>
                <w:rFonts w:ascii="Helvetica" w:eastAsia="Times New Roman" w:hAnsi="Helvetica" w:cs="Helvetica"/>
                <w:color w:val="111111"/>
                <w:sz w:val="24"/>
                <w:szCs w:val="24"/>
              </w:rPr>
            </w:pPr>
            <w:proofErr w:type="gramStart"/>
            <w:r w:rsidRPr="001D7404">
              <w:rPr>
                <w:rFonts w:ascii="Helvetica" w:eastAsia="Times New Roman" w:hAnsi="Helvetica" w:cs="Helvetica"/>
                <w:color w:val="111111"/>
                <w:sz w:val="24"/>
                <w:szCs w:val="24"/>
              </w:rPr>
              <w:t>a</w:t>
            </w:r>
            <w:proofErr w:type="gramEnd"/>
            <w:r w:rsidRPr="001D7404">
              <w:rPr>
                <w:rFonts w:ascii="Helvetica" w:eastAsia="Times New Roman" w:hAnsi="Helvetica" w:cs="Helvetica"/>
                <w:color w:val="111111"/>
                <w:sz w:val="24"/>
                <w:szCs w:val="24"/>
              </w:rPr>
              <w:t xml:space="preserve"> fost numită tutore sau i s-a încredinţat ori dat în plasament unul sau mai mulţi copii şi se află în una dintre situaţiie menţionate la lit.a)-e).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12.</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Persoane care locuiesc şi gospodăresc împreună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Persoane care îndeplinesc cumulativ următoarele condiţii:</w:t>
            </w:r>
          </w:p>
          <w:p w:rsidR="001D7404" w:rsidRPr="001D7404" w:rsidRDefault="001D7404" w:rsidP="001D7404">
            <w:pPr>
              <w:numPr>
                <w:ilvl w:val="0"/>
                <w:numId w:val="8"/>
              </w:numPr>
              <w:spacing w:before="100" w:beforeAutospacing="1" w:after="100" w:afterAutospacing="1"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locuiesc împreună în acelaşi imobil/locuinţă şi/sau, după caz, au domiciliul şi reşedinţa comună, înscrisă în actele de identitate;</w:t>
            </w:r>
          </w:p>
          <w:p w:rsidR="001D7404" w:rsidRPr="001D7404" w:rsidRDefault="001D7404" w:rsidP="001D7404">
            <w:pPr>
              <w:numPr>
                <w:ilvl w:val="0"/>
                <w:numId w:val="8"/>
              </w:numPr>
              <w:spacing w:before="100" w:beforeAutospacing="1" w:after="100" w:afterAutospacing="1" w:line="240" w:lineRule="auto"/>
              <w:rPr>
                <w:rFonts w:ascii="Helvetica" w:eastAsia="Times New Roman" w:hAnsi="Helvetica" w:cs="Helvetica"/>
                <w:color w:val="111111"/>
                <w:sz w:val="24"/>
                <w:szCs w:val="24"/>
              </w:rPr>
            </w:pPr>
            <w:proofErr w:type="gramStart"/>
            <w:r w:rsidRPr="001D7404">
              <w:rPr>
                <w:rFonts w:ascii="Helvetica" w:eastAsia="Times New Roman" w:hAnsi="Helvetica" w:cs="Helvetica"/>
                <w:color w:val="111111"/>
                <w:sz w:val="24"/>
                <w:szCs w:val="24"/>
              </w:rPr>
              <w:lastRenderedPageBreak/>
              <w:t>contribuie</w:t>
            </w:r>
            <w:proofErr w:type="gramEnd"/>
            <w:r w:rsidRPr="001D7404">
              <w:rPr>
                <w:rFonts w:ascii="Helvetica" w:eastAsia="Times New Roman" w:hAnsi="Helvetica" w:cs="Helvetica"/>
                <w:color w:val="111111"/>
                <w:sz w:val="24"/>
                <w:szCs w:val="24"/>
              </w:rPr>
              <w:t xml:space="preserve"> împreună la achiziţionarea sau la realizarea unor bunuri şi a unor venituri din valorificarea acestora ori la consumul acestora.</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13.</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Persoane fără domiciliu sau reşedinţă şi fără locuinţă – persoane fără adăpost</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Persoanele care nu deţin o locuinţă principală sau, după caz, o locuinţă secundară, în condiţiile legii, şi care trăiesc în stradă sau în adăposturi improvizate ori în centre rezidenţiale pentru persoanele fără adăpost</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14.</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Copil în întreţinere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Persoana care nu a îndeplinit vârsta de 18 ani şi nu a dobândit capacitatea deplină de exerciţiu, în condiţiile legii, precum şi tânărul în vârstă de până la 26 de ani care urmează o formă de învăţământ – cursuri de zi, organizată potrivit legii, copiii încredinţaţi în vederea adopţiei, cei aflaţi în plasament la o persoană sau familie ori pentru care s-a instituit tutela, potrivit legii, tinerii în vârstă de peste 18 ani care, în condiţiile legii, sunt declaraţi persoane cu handicap grav sau accentuat.</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15.</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Locuinţă de domiciliul sau de reşedinţă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Construcţia cu destinaţia de locuinţă aflată în proprietatea titularului ajutorului/ajutoarelor financiare ori închiriată sau asupra căreia se exercită un drept de folosinţă în condiţiile legii, situată la adresa înscrisă în actele de identitate ale persoanei singure/membrilor de familie sau, după caz, adresa la care persoanele sunt înscrise în cartea de imobil şi sunt luate în calcul la stabilirea cheltuielilor de întreţinere a locuinţei.</w:t>
            </w:r>
            <w:r w:rsidRPr="001D7404">
              <w:rPr>
                <w:rFonts w:ascii="Helvetica" w:eastAsia="Times New Roman" w:hAnsi="Helvetica" w:cs="Helvetica"/>
                <w:color w:val="111111"/>
                <w:sz w:val="24"/>
                <w:szCs w:val="24"/>
              </w:rPr>
              <w:br/>
              <w:t>Se asimilează locuinţei de domiciliu sau reşedinţei şi locuinţa de necesitate, precum şi locuinţa socială.</w:t>
            </w:r>
          </w:p>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NU se consideră locuinţă de domiciliu sau de reşedinţă serviciile sociale cu cazare prevăzute în Nomenclatorul serviciilor sociale, precum şi a regulamentelor cadru de organizare şi funcţionare a serviciilor sociale, cu modificările şi completările ulterioare, publice sau private, inclusiv cele înfiinţate şi administrate de cultele religioase cu scop monahal.</w:t>
            </w:r>
          </w:p>
          <w:p w:rsidR="001D7404" w:rsidRPr="001D7404" w:rsidRDefault="001D7404" w:rsidP="001D7404">
            <w:pPr>
              <w:spacing w:after="0" w:line="240" w:lineRule="auto"/>
              <w:rPr>
                <w:rFonts w:ascii="Helvetica" w:eastAsia="Times New Roman" w:hAnsi="Helvetica" w:cs="Helvetica"/>
                <w:color w:val="111111"/>
                <w:sz w:val="24"/>
                <w:szCs w:val="24"/>
              </w:rPr>
            </w:pPr>
            <w:r w:rsidRPr="001D7404">
              <w:rPr>
                <w:rFonts w:ascii="Helvetica" w:eastAsia="Times New Roman" w:hAnsi="Helvetica" w:cs="Helvetica"/>
                <w:i/>
                <w:iCs/>
                <w:color w:val="111111"/>
                <w:sz w:val="24"/>
                <w:szCs w:val="24"/>
                <w:bdr w:val="none" w:sz="0" w:space="0" w:color="auto" w:frame="1"/>
              </w:rPr>
              <w:t xml:space="preserve">Prin EXCEPŢIE, serviciile sociale cu cazare se consideră locuinţă de reşedinţă pentru persoanele vârstnice cu vârsta de peste 65 de ani care sunt găzduite pentru o </w:t>
            </w:r>
            <w:r w:rsidRPr="001D7404">
              <w:rPr>
                <w:rFonts w:ascii="Helvetica" w:eastAsia="Times New Roman" w:hAnsi="Helvetica" w:cs="Helvetica"/>
                <w:i/>
                <w:iCs/>
                <w:color w:val="111111"/>
                <w:sz w:val="24"/>
                <w:szCs w:val="24"/>
                <w:bdr w:val="none" w:sz="0" w:space="0" w:color="auto" w:frame="1"/>
              </w:rPr>
              <w:lastRenderedPageBreak/>
              <w:t>perioadă nedeterminată, nu au venituri proprii, nu au aparţinători legali ori aceştia nu au suficiente venituri pentru plata contribuţiei lunare de întreţinere şi/sau nu sunt asigurate în sistemul de asigurări sociale de sănătate.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16.</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Testarea mijloacelor de trai</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Evaluarea veniturilor băneşti, a bunurilor şi a veniturilor ce pot fi obţinute prin valorificarea/utilizarea bunurilor mobile şi imobile aflate în proprietatea ori folosinţa familiei sau persoanei singure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17.</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Venit net lunar ajustat</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Suma care revine fiecărui membru de familie din venitul net lunar total al acesteia, după aplicarea coeficienţilor de echivalenţă corespunzători dimensiunii familiei.</w:t>
            </w:r>
          </w:p>
          <w:p w:rsidR="001D7404" w:rsidRPr="001D7404" w:rsidRDefault="001D7404" w:rsidP="001D7404">
            <w:pPr>
              <w:spacing w:after="0" w:line="240" w:lineRule="auto"/>
              <w:rPr>
                <w:rFonts w:ascii="Helvetica" w:eastAsia="Times New Roman" w:hAnsi="Helvetica" w:cs="Helvetica"/>
                <w:color w:val="111111"/>
                <w:sz w:val="24"/>
                <w:szCs w:val="24"/>
              </w:rPr>
            </w:pPr>
            <w:r w:rsidRPr="001D7404">
              <w:rPr>
                <w:rFonts w:ascii="Helvetica" w:eastAsia="Times New Roman" w:hAnsi="Helvetica" w:cs="Helvetica"/>
                <w:i/>
                <w:iCs/>
                <w:color w:val="111111"/>
                <w:sz w:val="24"/>
                <w:szCs w:val="24"/>
                <w:bdr w:val="none" w:sz="0" w:space="0" w:color="auto" w:frame="1"/>
              </w:rPr>
              <w:t>Pentru mai multe informații referitoare la modul de calcul al venitului net ajustat (conform reglementărilor VMI), vă recomandăm să luați legătura cu asistentul social din cadrul primăriei de care aparțineți.</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18.</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Coeficienţi de echivalenţă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Unitate de măsură utilizată la calculul venitului net lunar ajustat</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19.</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Verificare în teren</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Procedura de stabilire a veridicităţii informaţiilor furnizate de solicitanţi, la domiciliul/reşedinţa acestora, în scopul stabilirii îndeplinirii condiţiilor de acordare a dreptului</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20.</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Analiza de risc</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Reprezintă utilizarea sistematică a informaţiilor disponibile pentru a diminua riscul de eroare şi fraudă în acordarea beneficiilor de asistenţă socială, pentru identificarea pericolelor din perspectiva utilizării eficiente a fondurilor publice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21.</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Fişa de verificare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Formularul standard utilizat pentru efectuarea verificării de teren, inclusiv pentru stabilirea drepturilor prevăzute de Legea nr.226/2012, cu modificările ulterioare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22.</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Plan de intervenţie</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 xml:space="preserve">Planul elaborat în baza nevoilor/riscurilor/situaţiilor de dificultate identificate ca urmare a verificării administrative şi a verificării de teren ori evaluării, în scopul stabilirii măsurilor de asistenţă socială aplicabile pentru prevenirea </w:t>
            </w:r>
            <w:r w:rsidRPr="001D7404">
              <w:rPr>
                <w:rFonts w:ascii="Helvetica" w:eastAsia="Times New Roman" w:hAnsi="Helvetica" w:cs="Helvetica"/>
                <w:color w:val="111111"/>
                <w:sz w:val="24"/>
                <w:szCs w:val="24"/>
              </w:rPr>
              <w:lastRenderedPageBreak/>
              <w:t>sau combaterea riscului de excluziune socială</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lastRenderedPageBreak/>
              <w:t>23.</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Verificare administrativă</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 xml:space="preserve">Procedura de stabilire a veridicităţii informaţiilor furnizate de solicitanţii, în baza documentelor justificative şi </w:t>
            </w:r>
            <w:proofErr w:type="gramStart"/>
            <w:r w:rsidRPr="001D7404">
              <w:rPr>
                <w:rFonts w:ascii="Helvetica" w:eastAsia="Times New Roman" w:hAnsi="Helvetica" w:cs="Helvetica"/>
                <w:color w:val="111111"/>
                <w:sz w:val="24"/>
                <w:szCs w:val="24"/>
              </w:rPr>
              <w:t>a</w:t>
            </w:r>
            <w:proofErr w:type="gramEnd"/>
            <w:r w:rsidRPr="001D7404">
              <w:rPr>
                <w:rFonts w:ascii="Helvetica" w:eastAsia="Times New Roman" w:hAnsi="Helvetica" w:cs="Helvetica"/>
                <w:color w:val="111111"/>
                <w:sz w:val="24"/>
                <w:szCs w:val="24"/>
              </w:rPr>
              <w:t xml:space="preserve"> informaţiilor existente în bazele de date ale autorităţilor administraţiei publice centrale şi locale/instituţiilor publice.</w:t>
            </w:r>
          </w:p>
        </w:tc>
      </w:tr>
      <w:tr w:rsidR="001D7404" w:rsidRPr="001D7404" w:rsidTr="001D7404">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24.</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b/>
                <w:bCs/>
                <w:color w:val="111111"/>
                <w:sz w:val="24"/>
                <w:szCs w:val="24"/>
                <w:bdr w:val="none" w:sz="0" w:space="0" w:color="auto" w:frame="1"/>
              </w:rPr>
              <w:t>SNIAS</w:t>
            </w:r>
          </w:p>
        </w:tc>
        <w:tc>
          <w:tcPr>
            <w:tcW w:w="0" w:type="auto"/>
            <w:shd w:val="clear" w:color="auto" w:fill="FFFFFF"/>
            <w:tcMar>
              <w:top w:w="120" w:type="dxa"/>
              <w:left w:w="120" w:type="dxa"/>
              <w:bottom w:w="120" w:type="dxa"/>
              <w:right w:w="120" w:type="dxa"/>
            </w:tcMar>
            <w:vAlign w:val="center"/>
            <w:hideMark/>
          </w:tcPr>
          <w:p w:rsidR="001D7404" w:rsidRPr="001D7404" w:rsidRDefault="001D7404" w:rsidP="001D7404">
            <w:pPr>
              <w:spacing w:after="240" w:line="240" w:lineRule="auto"/>
              <w:rPr>
                <w:rFonts w:ascii="Helvetica" w:eastAsia="Times New Roman" w:hAnsi="Helvetica" w:cs="Helvetica"/>
                <w:color w:val="111111"/>
                <w:sz w:val="24"/>
                <w:szCs w:val="24"/>
              </w:rPr>
            </w:pPr>
            <w:r w:rsidRPr="001D7404">
              <w:rPr>
                <w:rFonts w:ascii="Helvetica" w:eastAsia="Times New Roman" w:hAnsi="Helvetica" w:cs="Helvetica"/>
                <w:color w:val="111111"/>
                <w:sz w:val="24"/>
                <w:szCs w:val="24"/>
              </w:rPr>
              <w:t>Sistemului naţional informatic pentru asistenţă socială asigură suportul informatic pentru înregistrarea şi administrarea cererilor, declaraţiilor şi altor documente prevăzute de lege, verificarea criteriilor de eligibilitate şi a condiţiilor de acordare a dreptului, emiterea şi transmiterea dispoziţiilor şi deciziilor de aprobare/respingere/suspendare/încetare a dreptului, precum şi a altor operaţiuni specifice procesului de acordare a venitului minim de incluziune şi permite accesarea bazelor de date ale instituţiilor administraţiei publice centrale şi locale în vederea verificării îndeplinirii criteriilor de eligibilitate şi condiţiilor de acordare a dreptului la V</w:t>
            </w:r>
          </w:p>
        </w:tc>
      </w:tr>
    </w:tbl>
    <w:p w:rsidR="007F4A89" w:rsidRDefault="007F4A89">
      <w:bookmarkStart w:id="0" w:name="_GoBack"/>
      <w:bookmarkEnd w:id="0"/>
    </w:p>
    <w:sectPr w:rsidR="007F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B88"/>
    <w:multiLevelType w:val="multilevel"/>
    <w:tmpl w:val="BB9A9A5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8E2125"/>
    <w:multiLevelType w:val="multilevel"/>
    <w:tmpl w:val="936C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9B6DD4"/>
    <w:multiLevelType w:val="multilevel"/>
    <w:tmpl w:val="383E0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DE165A"/>
    <w:multiLevelType w:val="multilevel"/>
    <w:tmpl w:val="67D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575168"/>
    <w:multiLevelType w:val="multilevel"/>
    <w:tmpl w:val="792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716575"/>
    <w:multiLevelType w:val="multilevel"/>
    <w:tmpl w:val="1E1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EC0C9A"/>
    <w:multiLevelType w:val="multilevel"/>
    <w:tmpl w:val="52B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C77CC3"/>
    <w:multiLevelType w:val="multilevel"/>
    <w:tmpl w:val="0EBE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04"/>
    <w:rsid w:val="001D7404"/>
    <w:rsid w:val="007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4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404"/>
    <w:rPr>
      <w:b/>
      <w:bCs/>
    </w:rPr>
  </w:style>
  <w:style w:type="character" w:styleId="Emphasis">
    <w:name w:val="Emphasis"/>
    <w:basedOn w:val="DefaultParagraphFont"/>
    <w:uiPriority w:val="20"/>
    <w:qFormat/>
    <w:rsid w:val="001D74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4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404"/>
    <w:rPr>
      <w:b/>
      <w:bCs/>
    </w:rPr>
  </w:style>
  <w:style w:type="character" w:styleId="Emphasis">
    <w:name w:val="Emphasis"/>
    <w:basedOn w:val="DefaultParagraphFont"/>
    <w:uiPriority w:val="20"/>
    <w:qFormat/>
    <w:rsid w:val="001D7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2025-06-10T08:55:00Z</dcterms:created>
  <dcterms:modified xsi:type="dcterms:W3CDTF">2025-06-10T08:56:00Z</dcterms:modified>
</cp:coreProperties>
</file>